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E813EE" w:rsidRDefault="00E813EE" w:rsidP="00E813EE">
      <w:r w:rsidRPr="00E813EE">
        <w:t>"Basically a transactional leader is a traditional manager, and a transformational leader is what we would consider to be a modern leader/manager. But a good leader/manager needs to know how to do both!"</w:t>
      </w:r>
      <w:bookmarkStart w:id="0" w:name="_GoBack"/>
      <w:bookmarkEnd w:id="0"/>
    </w:p>
    <w:sectPr w:rsidR="00D1339A" w:rsidRPr="00E813EE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42" w:rsidRDefault="004C1A42" w:rsidP="001E5796">
      <w:pPr>
        <w:pStyle w:val="Header"/>
      </w:pPr>
      <w:r>
        <w:separator/>
      </w:r>
    </w:p>
  </w:endnote>
  <w:endnote w:type="continuationSeparator" w:id="0">
    <w:p w:rsidR="004C1A42" w:rsidRDefault="004C1A42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4C1A42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E813EE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E813EE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42" w:rsidRDefault="004C1A42" w:rsidP="001E5796">
      <w:pPr>
        <w:pStyle w:val="Header"/>
      </w:pPr>
      <w:r>
        <w:separator/>
      </w:r>
    </w:p>
  </w:footnote>
  <w:footnote w:type="continuationSeparator" w:id="0">
    <w:p w:rsidR="004C1A42" w:rsidRDefault="004C1A42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E813EE" w:rsidRDefault="008B42C4" w:rsidP="00436134">
          <w:pPr>
            <w:pStyle w:val="MainHeading"/>
            <w:rPr>
              <w:bCs/>
            </w:rPr>
          </w:pPr>
          <w:r>
            <w:t xml:space="preserve">Transcript - </w:t>
          </w:r>
          <w:r w:rsidR="00E813EE" w:rsidRPr="00E813EE">
            <w:rPr>
              <w:bCs/>
            </w:rPr>
            <w:t>Transformational versus Transactional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1A42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13EE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77D9D1AE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0A849-BE44-4DA3-BD2F-7474658A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6</cp:revision>
  <cp:lastPrinted>2011-06-16T08:43:00Z</cp:lastPrinted>
  <dcterms:created xsi:type="dcterms:W3CDTF">2017-07-26T14:24:00Z</dcterms:created>
  <dcterms:modified xsi:type="dcterms:W3CDTF">2017-11-29T11:17:00Z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